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6"/>
        <w:tblW w:w="51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具体需求信息和要求一览表（专业课件）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福建省人才培训测评中心专业课件采购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1、讲授内容：分为六个专业类别，包括文化艺术类、农林类、园林类、交通运输类、计算机类、电子技术类。教学内容正确，无政治性、科学性错误和语言文字错误，无逻辑性错误和有可能产生歧义的表述。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每门课程应有主讲师介绍、课程介绍、教学大纲、题库。课程内容不得违反法律法规或存在意识形态问题。每个课程视频必须完整体现知识点。表现形式上，要合理使用文本、图形（图像)、音频、视频、动画和虚拟仿真等各类素材，充分发挥信息技术优化传统教学的优势，增加动画、字幕、实景拍摄、虚拟仿真、案例资料等资源比例和综合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3、课程内容不得含有下列内容：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①反对宪法确定的基本原则；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②危害国家统一和领土完整；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③泄露国家秘密、危害国家安全或者损害国家荣誉和利益；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④民族仇恨、民族歧视、破坏民族团结，或者侵害民族风俗、习惯；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⑤宣扬邪教、迷信；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⑥扰乱社会秩序，破坏社会稳定；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⑦宣扬淫秽、赌博、暴力或者教唆犯罪；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⑧侮辱或者诽谤他人，侵害他人合法权益；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⑨危害社会公德或者民族优秀文化传统；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⑩有法律、行政法规和国家规定禁止的其他内容。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授课师资须为知名高校教授或行业专家等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版权要求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课程供应商提供的课程内容须具有知识产权，不侵犯任何第三方的合法权益。课程供应商应作出版权合法使用书面承诺并承担法律责任。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意识形态要求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课程供应商应对所售课程作出意识形态承诺函，承诺课程内容不得违反法律法规或存在意识形态问题。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每个专业不少于10学时（1学时按照45分钟核算）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价格限价</w:t>
            </w:r>
          </w:p>
        </w:tc>
        <w:tc>
          <w:tcPr>
            <w:tcW w:w="7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总价不超过99900元（含99900元）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2023年3月17日前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视频课程画面要求：</w:t>
            </w:r>
            <w:r>
              <w:rPr>
                <w:rStyle w:val="9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1．屏幕图像的构图合理，画面主体突出。人像及肢体动作以及配合讲授选用的板书、画板、教具实物、模型和实验设备等均不能超出镜头所及范围。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2．授课视频的背景可采用彩色喷绘、电脑虚拟或现场实景等背景。背景的颜色、图案不宜过多，应保持静态，画面应简洁、明快，有利于营造学习气氛。避免在镜头中出现有广告嫌疑或与课程无关的标识等内容。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3．摄像镜头应保持与主讲教师目光平视的角度。主讲教师不应较长时间仰视或俯视。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4．使用资料、图片、外景实拍、实验和表演等形象化教学手段，应符合教学内容要求，与讲授内容联系紧密，手段选用恰当。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5．选用影视作品或自拍素材，应注明素材来源。影视作品或自拍素材中涉及人物访谈内容时，应加注人物介绍。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6．选用的资料、图片等素材画面应清楚，对于历史资料、图片应进行再加工。选用的资料、图片等素材应注明素材来源及原始信息(如字画的作品、生卒年月，影视片断的作品名称、创作年代等信息)。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7．动画的设计与使用，实现须流畅、合理、图像清晰，要与课程内容相贴切，能够发挥良好的教学效果。具有较强的可视性。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 xml:space="preserve">8．字幕要使用符合国家标准的规范字，不出现繁体字、异体字(国家规定的除外)、错别字；字幕的字体、大小、色彩搭配、摆放位置、停留时间、出入屏方式要与其他要素（画面、解说词、音乐）配合适当，不能破坏原有画面。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9．视频片头/片尾（可选）：片头和片尾的总时长要求控制在 30 秒以内。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视频课程资源技术规格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1．视频信号源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（1）稳定性:全片图像同步性能稳定，无失步现象，图像无抖动跳跃,色彩无突变，编辑点处图像稳定。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（2）色调:白平衡正确，无明显偏色，多机拍摄的镜头衔接处无明显色差。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（3）画幅:建议采用 16:9，720p 或 1080p。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2．音频信号源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（1）声道:教师讲授内容音频信号记录于第 1 声道，音乐、音效、同期声记录于第2声道,假设有其他文字解说记录于第3声道(如录音设备无第3声道，那么录于第2声道)。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（2）声音和画面要求同步，无交流声或其他杂音等缺陷。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（3）伴音清晰、饱满、圆润，无失真、噪声杂音干扰、音量忽大忽小现象。解说声与现场声无明显比例失调，解说声与背景音乐无明显比例失调。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（4）视频压缩格式及技术参数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①视频压缩采用 H.264 编码、使用二次编码、不包含外挂字幕的 MP4 格式。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②视频码流率:动态码流的最高码率不高于 2000 Kbps，最低码率不得低于 500Kbps。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③视频分辨率：前期采用高清16:9拍摄，请设定为1280*720或1920*1080。在同一课程中，各讲的视频分辨率应统一，不得标清和高清混用。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④视频画幅宽高比为 16:9,分辨率设定为 1280*720或 1920*1080 在同一课程中，各讲应统一画幅的宽高比，不得混用。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⑤扫描方式采用逐行扫描，视频帧率为 25 帧/秒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（5）音频压缩格式及技术参数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①音频压缩采用 AAC 格式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②采样率 32KHz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③音频码流率 128Kbps(恒定)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④声道：立体声，做混音处理。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⑤视频格式 MP4 优先，单个视频文件小于2GB。</w:t>
            </w:r>
          </w:p>
        </w:tc>
      </w:tr>
    </w:tbl>
    <w:p/>
    <w:p/>
    <w:p/>
    <w:p/>
    <w:p/>
    <w:p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00000000"/>
    <w:rsid w:val="4C26756B"/>
    <w:rsid w:val="5D424B7F"/>
    <w:rsid w:val="75B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新正文"/>
    <w:basedOn w:val="2"/>
    <w:qFormat/>
    <w:uiPriority w:val="0"/>
    <w:pPr>
      <w:ind w:firstLine="200" w:firstLineChars="200"/>
    </w:pPr>
    <w:rPr>
      <w:rFonts w:ascii="仿宋_GB2312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1839</Words>
  <Characters>1937</Characters>
  <Lines>0</Lines>
  <Paragraphs>0</Paragraphs>
  <TotalTime>0</TotalTime>
  <ScaleCrop>false</ScaleCrop>
  <LinksUpToDate>false</LinksUpToDate>
  <CharactersWithSpaces>2027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2023-02-27T10:16:00Z</dcterms:created>
  <dc:creator>林晖</dc:creator>
  <cp:lastModifiedBy>null</cp:lastModifiedBy>
  <dcterms:modified xsi:type="dcterms:W3CDTF">2023-02-28T00:39:43Z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833541F0B18647BAB83607D1D9F22D6A</vt:lpwstr>
  </property>
</Properties>
</file>